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A26367" w:rsidP="00C75751">
      <w:pPr>
        <w:pStyle w:val="Ttulo2"/>
      </w:pPr>
      <w:r>
        <w:t>TEMA 1: EL DERECHO FINANCIERO: CONCEPTO Y CONTENIDO. LA HACIENDA PÚBLICA EN LA CONSTITUCIÓN ESPAÑOLA.</w:t>
      </w:r>
    </w:p>
    <w:p w:rsidR="00C75751" w:rsidRPr="00C75751" w:rsidRDefault="00C75751" w:rsidP="00C75751"/>
    <w:p w:rsidR="00A06C9D" w:rsidRDefault="00A26367" w:rsidP="00A06C9D">
      <w:pPr>
        <w:pStyle w:val="Prrafodelista"/>
        <w:numPr>
          <w:ilvl w:val="0"/>
          <w:numId w:val="27"/>
        </w:numPr>
        <w:rPr>
          <w:b/>
        </w:rPr>
      </w:pPr>
      <w:r>
        <w:rPr>
          <w:b/>
        </w:rPr>
        <w:t>EL DERECHO FINANCIERO: CONCEPTO Y CONTENIDO.</w:t>
      </w:r>
    </w:p>
    <w:p w:rsidR="009E0247" w:rsidRDefault="009E0247" w:rsidP="00273165">
      <w:pPr>
        <w:pStyle w:val="Prrafodelista"/>
        <w:ind w:left="644"/>
      </w:pPr>
    </w:p>
    <w:p w:rsidR="00273165" w:rsidRDefault="00A26367" w:rsidP="00273165">
      <w:pPr>
        <w:pStyle w:val="Prrafodelista"/>
        <w:ind w:left="644"/>
      </w:pPr>
      <w:r>
        <w:t>CONCEPTO</w:t>
      </w:r>
    </w:p>
    <w:p w:rsidR="009128C3" w:rsidRDefault="00A26367" w:rsidP="00273165">
      <w:pPr>
        <w:pStyle w:val="Prrafodelista"/>
        <w:ind w:left="644"/>
        <w:jc w:val="both"/>
      </w:pPr>
      <w:r>
        <w:t>Concepción Objetiva: Se puede decir que el derecho financiero es aquel que se ocupa de regular la actividad financiera.</w:t>
      </w:r>
    </w:p>
    <w:p w:rsidR="00A26367" w:rsidRDefault="00A26367" w:rsidP="00273165">
      <w:pPr>
        <w:pStyle w:val="Prrafodelista"/>
        <w:ind w:left="644"/>
        <w:jc w:val="both"/>
      </w:pPr>
      <w:r>
        <w:t>Se entiende por actividad financiera la que comprende el llamado ciclo financiero:</w:t>
      </w:r>
    </w:p>
    <w:p w:rsidR="00A26367" w:rsidRDefault="00A26367" w:rsidP="00A26367">
      <w:pPr>
        <w:pStyle w:val="Prrafodelista"/>
        <w:numPr>
          <w:ilvl w:val="0"/>
          <w:numId w:val="38"/>
        </w:numPr>
        <w:jc w:val="both"/>
      </w:pPr>
      <w:r>
        <w:t>Obtención de ingresos</w:t>
      </w:r>
    </w:p>
    <w:p w:rsidR="00A26367" w:rsidRDefault="00A26367" w:rsidP="00A26367">
      <w:pPr>
        <w:pStyle w:val="Prrafodelista"/>
        <w:numPr>
          <w:ilvl w:val="0"/>
          <w:numId w:val="38"/>
        </w:numPr>
        <w:jc w:val="both"/>
      </w:pPr>
      <w:r>
        <w:t>Gestión y conservación de los fondos</w:t>
      </w:r>
    </w:p>
    <w:p w:rsidR="00A26367" w:rsidRDefault="00A26367" w:rsidP="00A26367">
      <w:pPr>
        <w:pStyle w:val="Prrafodelista"/>
        <w:numPr>
          <w:ilvl w:val="0"/>
          <w:numId w:val="38"/>
        </w:numPr>
        <w:jc w:val="both"/>
      </w:pPr>
      <w:r>
        <w:t>Aplicación de los recursos a los gastos públicos</w:t>
      </w:r>
    </w:p>
    <w:p w:rsidR="00A26367" w:rsidRDefault="00A26367" w:rsidP="00A26367">
      <w:pPr>
        <w:ind w:left="644"/>
        <w:jc w:val="both"/>
      </w:pPr>
      <w:r>
        <w:t>Concepción Subjetiva: El Derecho financiero es el integrado por el conjunto de normas que regulan la Administración Financiera del Estado y demás entes públicos o, más brevemente el Derecho de la Hacienda Pública.</w:t>
      </w:r>
    </w:p>
    <w:p w:rsidR="009F4ED6" w:rsidRDefault="009F4ED6" w:rsidP="00A26367">
      <w:pPr>
        <w:ind w:left="644"/>
        <w:jc w:val="both"/>
      </w:pPr>
      <w:r>
        <w:t>Aunando ambas concepciones, el profesor Rodríguez Bereijo ofrece el siguiente concepto de Derecho Financiero: “Es el ordenamiento propio y singular de la Hacienda Pública, esto es, el conjunto de normas que regulan el ejercicio de las funciones financieras del Estado y  demás entes públicos”.</w:t>
      </w:r>
    </w:p>
    <w:p w:rsidR="009F4ED6" w:rsidRDefault="009F4ED6" w:rsidP="00A26367">
      <w:pPr>
        <w:ind w:left="644"/>
        <w:jc w:val="both"/>
      </w:pPr>
      <w:r>
        <w:t xml:space="preserve">El derecho financiero comprende pues: Las normas tributarias, las normas relativas a los monopolios fiscales, Deuda Pública, acuñación y emisión de moneda, PGE y resto de normas presupuestarias y normas relativas al Patrimonio del Estado. </w:t>
      </w:r>
    </w:p>
    <w:p w:rsidR="009E0247" w:rsidRDefault="009E0247" w:rsidP="00A26367">
      <w:pPr>
        <w:ind w:left="644"/>
        <w:jc w:val="both"/>
      </w:pPr>
      <w:r>
        <w:t>CONTENIDO</w:t>
      </w:r>
    </w:p>
    <w:p w:rsidR="009E0247" w:rsidRDefault="009E0247" w:rsidP="00A26367">
      <w:pPr>
        <w:ind w:left="644"/>
        <w:jc w:val="both"/>
      </w:pPr>
      <w:r>
        <w:t>Como ya se ha dicho dentro del Derecho Financiero pueden diferenciarse tres momentos clave que conforman el contenido esencial de la actividad financiera y que conjuntamente constituyen el ciclo financiero:</w:t>
      </w:r>
    </w:p>
    <w:p w:rsidR="009E0247" w:rsidRDefault="009E0247" w:rsidP="009E0247">
      <w:pPr>
        <w:pStyle w:val="Prrafodelista"/>
        <w:numPr>
          <w:ilvl w:val="0"/>
          <w:numId w:val="39"/>
        </w:numPr>
        <w:jc w:val="both"/>
      </w:pPr>
      <w:r>
        <w:t>El Ingreso Público</w:t>
      </w:r>
    </w:p>
    <w:p w:rsidR="009E0247" w:rsidRDefault="009E0247" w:rsidP="009E0247">
      <w:pPr>
        <w:pStyle w:val="Prrafodelista"/>
        <w:numPr>
          <w:ilvl w:val="0"/>
          <w:numId w:val="39"/>
        </w:numPr>
        <w:jc w:val="both"/>
      </w:pPr>
      <w:r>
        <w:t>La gestión de los recursos</w:t>
      </w:r>
    </w:p>
    <w:p w:rsidR="009E0247" w:rsidRDefault="009E0247" w:rsidP="009E0247">
      <w:pPr>
        <w:pStyle w:val="Prrafodelista"/>
        <w:numPr>
          <w:ilvl w:val="0"/>
          <w:numId w:val="39"/>
        </w:numPr>
        <w:jc w:val="both"/>
      </w:pPr>
      <w:r>
        <w:t>El Gasto Público</w:t>
      </w:r>
    </w:p>
    <w:p w:rsidR="009E0247" w:rsidRPr="00A718DA" w:rsidRDefault="009E0247" w:rsidP="009E0247">
      <w:pPr>
        <w:ind w:left="644"/>
        <w:jc w:val="both"/>
      </w:pPr>
      <w:r>
        <w:t>Se puede pues concluir que el Derecho Financiero está constituido por dos partes o ramas: El Derecho Tributario y el Derecho Presupuestario.</w:t>
      </w:r>
    </w:p>
    <w:p w:rsidR="006C4A18" w:rsidRDefault="00A26367" w:rsidP="00762FCA">
      <w:pPr>
        <w:pStyle w:val="Prrafodelista"/>
        <w:numPr>
          <w:ilvl w:val="0"/>
          <w:numId w:val="27"/>
        </w:numPr>
        <w:jc w:val="both"/>
        <w:rPr>
          <w:b/>
        </w:rPr>
      </w:pPr>
      <w:r>
        <w:rPr>
          <w:b/>
        </w:rPr>
        <w:t>LA HACIENDA PÚBLICA EN LA CONSTITUCIÓN ESPAÑOLA</w:t>
      </w:r>
    </w:p>
    <w:p w:rsidR="00555485" w:rsidRDefault="00555485" w:rsidP="00555485">
      <w:pPr>
        <w:pStyle w:val="Prrafodelista"/>
        <w:ind w:left="644"/>
        <w:jc w:val="both"/>
      </w:pPr>
    </w:p>
    <w:p w:rsidR="009E0247" w:rsidRDefault="00A4498F" w:rsidP="00555485">
      <w:pPr>
        <w:pStyle w:val="Prrafodelista"/>
        <w:ind w:left="644"/>
        <w:jc w:val="both"/>
      </w:pPr>
      <w:r>
        <w:t>La Constitución de 1978 dedica expresamente su Título VII a la “Economía y Hacienda”</w:t>
      </w:r>
    </w:p>
    <w:p w:rsidR="00A4498F" w:rsidRDefault="00A4498F" w:rsidP="00555485">
      <w:pPr>
        <w:pStyle w:val="Prrafodelista"/>
        <w:ind w:left="644"/>
        <w:jc w:val="both"/>
      </w:pPr>
      <w:r>
        <w:t>El artículo 128.1 subordina toda la riqueza del país al interés general</w:t>
      </w:r>
      <w:r w:rsidR="005E7AF2">
        <w:t xml:space="preserve"> y reconoce la iniciativa pública en la actividad económica: “mediante ley se podrá reservar al sector público recursos o servicios esenciales, especialmente en caso de monopolio y asegurar la intervención de empresas cuando así lo exigiere el interés general”</w:t>
      </w:r>
    </w:p>
    <w:p w:rsidR="005E7AF2" w:rsidRDefault="005E7AF2" w:rsidP="00555485">
      <w:pPr>
        <w:pStyle w:val="Prrafodelista"/>
        <w:ind w:left="644"/>
        <w:jc w:val="both"/>
      </w:pPr>
      <w:r>
        <w:lastRenderedPageBreak/>
        <w:t>Por su parte el artículo 103.1 de la Constitución establece: “La Administración Pública sirve con objetividad los intereses generales y actúa de acuerdo con los principios de eficacia, jerarquía, descentralización, desconcentración y coordinación, con sometimiento pleno a la Ley y al Derecho.</w:t>
      </w:r>
    </w:p>
    <w:p w:rsidR="005E7AF2" w:rsidRDefault="005E7AF2" w:rsidP="00555485">
      <w:pPr>
        <w:pStyle w:val="Prrafodelista"/>
        <w:ind w:left="644"/>
        <w:jc w:val="both"/>
      </w:pPr>
    </w:p>
    <w:p w:rsidR="005E7AF2" w:rsidRDefault="005E7AF2" w:rsidP="00555485">
      <w:pPr>
        <w:pStyle w:val="Prrafodelista"/>
        <w:ind w:left="644"/>
        <w:jc w:val="both"/>
      </w:pPr>
      <w:r>
        <w:t>Podemos distinguir tres grandes grupos a la hora de estudiar los principios constitucionales que atañen al Derecho financiero: Principios generales del Derecho Financiero, principios específicos de los ingresos públicos (de Derecho Tributario) y principios específicos de los gastos públicos (de Derecho Presupuestario).</w:t>
      </w:r>
    </w:p>
    <w:p w:rsidR="005E7AF2" w:rsidRDefault="005E7AF2" w:rsidP="00555485">
      <w:pPr>
        <w:pStyle w:val="Prrafodelista"/>
        <w:ind w:left="644"/>
        <w:jc w:val="both"/>
      </w:pPr>
    </w:p>
    <w:p w:rsidR="005E7AF2" w:rsidRDefault="005E7AF2" w:rsidP="00555485">
      <w:pPr>
        <w:pStyle w:val="Prrafodelista"/>
        <w:ind w:left="644"/>
        <w:jc w:val="both"/>
      </w:pPr>
      <w:r>
        <w:t>PRINCIPIOS GENERALES DEL D</w:t>
      </w:r>
      <w:r w:rsidR="005C4064">
        <w:t>ERECHO FINANCIERO</w:t>
      </w:r>
    </w:p>
    <w:p w:rsidR="005C4064" w:rsidRDefault="005C4064" w:rsidP="00555485">
      <w:pPr>
        <w:pStyle w:val="Prrafodelista"/>
        <w:ind w:left="644"/>
        <w:jc w:val="both"/>
      </w:pPr>
    </w:p>
    <w:p w:rsidR="0013337F" w:rsidRDefault="005C4064" w:rsidP="0013337F">
      <w:pPr>
        <w:pStyle w:val="Prrafodelista"/>
        <w:numPr>
          <w:ilvl w:val="0"/>
          <w:numId w:val="40"/>
        </w:numPr>
        <w:jc w:val="both"/>
      </w:pPr>
      <w:r>
        <w:t>Principio de Legalidad</w:t>
      </w:r>
    </w:p>
    <w:p w:rsidR="005C4064" w:rsidRDefault="00CC0CBA" w:rsidP="0013337F">
      <w:pPr>
        <w:pStyle w:val="Prrafodelista"/>
        <w:ind w:left="1004"/>
        <w:jc w:val="both"/>
      </w:pPr>
      <w:r>
        <w:t>Art. 31</w:t>
      </w:r>
      <w:r w:rsidR="005C4064">
        <w:t>.3 CE: “solo podrán establecerse prestaciones personales o patrimoniales de carácter público con arreglo a la Ley”</w:t>
      </w:r>
    </w:p>
    <w:p w:rsidR="005C4064" w:rsidRDefault="005C4064" w:rsidP="005C4064">
      <w:pPr>
        <w:pStyle w:val="Prrafodelista"/>
        <w:ind w:left="1004"/>
        <w:jc w:val="both"/>
      </w:pPr>
      <w:r>
        <w:t>Art. 133.1 CE: “La potestad originaria para establecer los tributos corresponde exclusivamente al Estado mediante Ley” (Principio de Reserva de Ley)</w:t>
      </w:r>
    </w:p>
    <w:p w:rsidR="005C4064" w:rsidRDefault="005C4064" w:rsidP="005C4064">
      <w:pPr>
        <w:pStyle w:val="Prrafodelista"/>
        <w:ind w:left="1004"/>
        <w:jc w:val="both"/>
      </w:pPr>
      <w:r>
        <w:t>Art. 133.2 CE: “las CCAA y las corporaciones locales podrán establecer y exigir tributos de acuerdo con la Constitución y las Leyes”</w:t>
      </w:r>
    </w:p>
    <w:p w:rsidR="005C4064" w:rsidRDefault="005C4064" w:rsidP="005C4064">
      <w:pPr>
        <w:pStyle w:val="Prrafodelista"/>
        <w:ind w:left="1004"/>
        <w:jc w:val="both"/>
      </w:pPr>
      <w:r>
        <w:t>Art. 133.3 CE: “Todo beneficio fiscal que afecte a los tributos del Estado deberá establecerse en virtud de Ley”</w:t>
      </w:r>
    </w:p>
    <w:p w:rsidR="0013337F" w:rsidRDefault="0013337F" w:rsidP="005C4064">
      <w:pPr>
        <w:pStyle w:val="Prrafodelista"/>
        <w:ind w:left="1004"/>
        <w:jc w:val="both"/>
      </w:pPr>
      <w:r>
        <w:t>Art. 133.4 CE: Las Administraciones Públicas solo podrán contraer obligaciones financieras y realizar gastos de acuerdo con las leyes.</w:t>
      </w:r>
    </w:p>
    <w:p w:rsidR="0013337F" w:rsidRDefault="0013337F" w:rsidP="005C4064">
      <w:pPr>
        <w:pStyle w:val="Prrafodelista"/>
        <w:ind w:left="1004"/>
        <w:jc w:val="both"/>
      </w:pPr>
      <w:r>
        <w:t>Art. 134.1 CE: “Corresponde al Gobierno la elaboración de los PGE y a las Cortes Generales su examen, enmienda y aprobación”</w:t>
      </w:r>
    </w:p>
    <w:p w:rsidR="005C4064" w:rsidRDefault="005C4064" w:rsidP="005C4064">
      <w:pPr>
        <w:pStyle w:val="Prrafodelista"/>
        <w:ind w:left="1004"/>
        <w:jc w:val="both"/>
      </w:pPr>
      <w:r>
        <w:t>Art. 134.7</w:t>
      </w:r>
      <w:r w:rsidR="00F67F71">
        <w:t xml:space="preserve"> CE: “</w:t>
      </w:r>
      <w:r w:rsidR="0013337F">
        <w:t>La Ley de Presupuestos no puede crear tributos. Podrá modificarlos cuando una ley tributaria sustantiva así lo prevea”.</w:t>
      </w:r>
    </w:p>
    <w:p w:rsidR="005C4064" w:rsidRDefault="005C4064" w:rsidP="005C4064">
      <w:pPr>
        <w:pStyle w:val="Prrafodelista"/>
        <w:ind w:left="1004"/>
        <w:jc w:val="both"/>
      </w:pPr>
      <w:r>
        <w:t>Art. 135.1 CE: “El Gobierno habrá de estar autorizado por Ley para emitir Deuda Pública o contraer créditos”</w:t>
      </w:r>
    </w:p>
    <w:p w:rsidR="0013337F" w:rsidRDefault="0013337F" w:rsidP="0013337F">
      <w:pPr>
        <w:pStyle w:val="Prrafodelista"/>
        <w:numPr>
          <w:ilvl w:val="0"/>
          <w:numId w:val="40"/>
        </w:numPr>
        <w:jc w:val="both"/>
      </w:pPr>
      <w:r>
        <w:t>Principio de Justicia Financiera</w:t>
      </w:r>
    </w:p>
    <w:p w:rsidR="0013337F" w:rsidRDefault="0013337F" w:rsidP="0013337F">
      <w:pPr>
        <w:pStyle w:val="Prrafodelista"/>
        <w:ind w:left="1004"/>
        <w:jc w:val="both"/>
      </w:pPr>
      <w:r>
        <w:t>Se fundamenta en el imprescindible e importantísimo artículo 31 de la Constitución:</w:t>
      </w:r>
    </w:p>
    <w:p w:rsidR="0013337F" w:rsidRDefault="0013337F" w:rsidP="0013337F">
      <w:pPr>
        <w:pStyle w:val="Prrafodelista"/>
        <w:numPr>
          <w:ilvl w:val="0"/>
          <w:numId w:val="41"/>
        </w:numPr>
        <w:jc w:val="both"/>
      </w:pPr>
      <w:r>
        <w:t>“Todos contribuirán al sostenimiento de los gastos públicos de acuerdo con su capacidad económica, mediante un sistema tributario justo, inspirado en los principios de igualdad y progresividad, que en ningún caso</w:t>
      </w:r>
      <w:r w:rsidR="009F54C9">
        <w:t>,</w:t>
      </w:r>
      <w:r>
        <w:t xml:space="preserve"> tendrá </w:t>
      </w:r>
      <w:r w:rsidR="009F54C9">
        <w:t>alcance confiscatorio”.</w:t>
      </w:r>
    </w:p>
    <w:p w:rsidR="009F54C9" w:rsidRDefault="009F54C9" w:rsidP="0013337F">
      <w:pPr>
        <w:pStyle w:val="Prrafodelista"/>
        <w:numPr>
          <w:ilvl w:val="0"/>
          <w:numId w:val="41"/>
        </w:numPr>
        <w:jc w:val="both"/>
      </w:pPr>
      <w:r>
        <w:t>“El gasto público realizará una asignación equitativa de los recursos públicos y su programación y ejecución responderán a los principios de eficiencia y economía”</w:t>
      </w:r>
    </w:p>
    <w:p w:rsidR="009F54C9" w:rsidRDefault="009F54C9" w:rsidP="009F54C9">
      <w:pPr>
        <w:ind w:left="1004"/>
        <w:jc w:val="both"/>
      </w:pPr>
      <w:r>
        <w:t>De este fundamental artículo se desprenden los principios de: Generalidad (Todos contribuirán…), capacidad económica, igualdad, progresividad, no confiscación (apartado 1) y justicia del gasto público (apartado 2) que componen el Principio de Justicia Financiera.</w:t>
      </w:r>
    </w:p>
    <w:p w:rsidR="009F54C9" w:rsidRDefault="00F11705" w:rsidP="009F54C9">
      <w:pPr>
        <w:pStyle w:val="Prrafodelista"/>
        <w:numPr>
          <w:ilvl w:val="0"/>
          <w:numId w:val="40"/>
        </w:numPr>
        <w:jc w:val="both"/>
      </w:pPr>
      <w:r>
        <w:t>Principio de Control de la Actividad Financiera</w:t>
      </w:r>
    </w:p>
    <w:p w:rsidR="00F11705" w:rsidRDefault="00F11705" w:rsidP="00F11705">
      <w:pPr>
        <w:pStyle w:val="Prrafodelista"/>
        <w:ind w:left="1004"/>
        <w:jc w:val="both"/>
      </w:pPr>
      <w:r>
        <w:lastRenderedPageBreak/>
        <w:t>El artículo 136.1 de la CE configura al Tribunal de Cuentas como: “el supremo órgano fiscalizador de las cuentas y de la gestión económica del Estado, así como del sector público”. Este control externo del Tribunal de Cuentas que a su vez depende de las Cortes Generales (art. 136.1 CE) se complementa con el control de carácter interno que se encomienda fundamentalmente a la IGAE.</w:t>
      </w:r>
    </w:p>
    <w:p w:rsidR="00F11705" w:rsidRDefault="00F11705" w:rsidP="00F11705">
      <w:pPr>
        <w:pStyle w:val="Prrafodelista"/>
        <w:ind w:left="1004"/>
        <w:jc w:val="both"/>
      </w:pPr>
    </w:p>
    <w:p w:rsidR="00F11705" w:rsidRDefault="00F11705" w:rsidP="00F11705">
      <w:pPr>
        <w:pStyle w:val="Prrafodelista"/>
        <w:numPr>
          <w:ilvl w:val="0"/>
          <w:numId w:val="40"/>
        </w:numPr>
        <w:jc w:val="both"/>
      </w:pPr>
      <w:r>
        <w:t>Principio de Redistribución de la Renta y la Riqueza.</w:t>
      </w:r>
    </w:p>
    <w:p w:rsidR="00F11705" w:rsidRDefault="00F11705" w:rsidP="00F11705">
      <w:pPr>
        <w:pStyle w:val="Prrafodelista"/>
        <w:ind w:left="1004"/>
        <w:jc w:val="both"/>
      </w:pPr>
      <w:r>
        <w:t>Art. 131.1 CE: “El Estado, mediante Ley, podrá planificar la actividad económica general para atender a las necesidades colectivas, equilibrar y armonizar el desarrollo regional y sectorial y articular el crecimiento de la renta y de la riqueza, y su más justa distribución”</w:t>
      </w:r>
    </w:p>
    <w:p w:rsidR="00C763F3" w:rsidRDefault="00F11705" w:rsidP="00C763F3">
      <w:pPr>
        <w:pStyle w:val="Prrafodelista"/>
        <w:ind w:left="1004"/>
        <w:jc w:val="both"/>
      </w:pPr>
      <w:r>
        <w:t>El art.138.1 de la CE, propugna por su parte</w:t>
      </w:r>
      <w:r w:rsidR="00C763F3">
        <w:t xml:space="preserve">: “el establecimiento de un equilibrio adecuado y justo entre las diversas partes del territorio español”. </w:t>
      </w:r>
    </w:p>
    <w:p w:rsidR="00C763F3" w:rsidRDefault="00C763F3" w:rsidP="00C763F3">
      <w:pPr>
        <w:pStyle w:val="Prrafodelista"/>
        <w:ind w:left="1004"/>
        <w:jc w:val="both"/>
      </w:pPr>
    </w:p>
    <w:p w:rsidR="00C763F3" w:rsidRDefault="00C763F3" w:rsidP="00C763F3">
      <w:pPr>
        <w:pStyle w:val="Prrafodelista"/>
        <w:numPr>
          <w:ilvl w:val="0"/>
          <w:numId w:val="40"/>
        </w:numPr>
        <w:jc w:val="both"/>
      </w:pPr>
      <w:r>
        <w:t>Principios de Solidaridad y Coordinación entre las Haciendas Públicas Central y Autonómicas.</w:t>
      </w:r>
    </w:p>
    <w:p w:rsidR="00C763F3" w:rsidRDefault="00C763F3" w:rsidP="00C763F3">
      <w:pPr>
        <w:pStyle w:val="Prrafodelista"/>
        <w:ind w:left="1004"/>
        <w:jc w:val="both"/>
      </w:pPr>
      <w:r>
        <w:t>El principio de solidaridad se manifiesta fundamentalmente en la regulación que del Fondo de Compensación con destino a gastos de inversión hace el artículo 158 de la CE con el fin de corregir desequilibrios económicos e interterritoriales.</w:t>
      </w:r>
    </w:p>
    <w:p w:rsidR="00C763F3" w:rsidRDefault="00C763F3" w:rsidP="00653690">
      <w:pPr>
        <w:pStyle w:val="Prrafodelista"/>
        <w:ind w:left="1004"/>
        <w:jc w:val="both"/>
      </w:pPr>
      <w:r>
        <w:t>Con respecto al principio de coordinación,  el art. 156 CE afirma que: “las CCAA gozarán de autonomía financiera para el desarrollo y ejecución de sus competencias, con arreglo a los principios de coordinación con la Hacienda estatal y solidaridad entre todos los españoles”.</w:t>
      </w:r>
    </w:p>
    <w:p w:rsidR="00653690" w:rsidRDefault="00653690" w:rsidP="00653690">
      <w:pPr>
        <w:ind w:left="708"/>
        <w:jc w:val="both"/>
      </w:pPr>
      <w:r>
        <w:t>PRINCIPIOS ESPECÍFICOS DE DERECHO TRIBUTARIO</w:t>
      </w:r>
    </w:p>
    <w:p w:rsidR="00C763F3" w:rsidRDefault="00653690" w:rsidP="00653690">
      <w:pPr>
        <w:pStyle w:val="Prrafodelista"/>
        <w:numPr>
          <w:ilvl w:val="0"/>
          <w:numId w:val="42"/>
        </w:numPr>
        <w:jc w:val="both"/>
      </w:pPr>
      <w:r>
        <w:t>Principio de irretroactividad de las sanciones</w:t>
      </w:r>
    </w:p>
    <w:p w:rsidR="00653690" w:rsidRDefault="00653690" w:rsidP="00653690">
      <w:pPr>
        <w:pStyle w:val="Prrafodelista"/>
        <w:ind w:left="1068"/>
        <w:jc w:val="both"/>
      </w:pPr>
      <w:r>
        <w:t>El artículo 9.3 CE garantiza la irretroactividad de las disposiciones sancionadoras no favorables  y el 25.1 proclama que: “nadie puede ser condenado o sancionado por acciones u omisiones que en el momento de producirse no constituyan delito, falta o infracción administrativa, según la legislación vigente en aquel momento”</w:t>
      </w:r>
    </w:p>
    <w:p w:rsidR="00653690" w:rsidRDefault="00653690" w:rsidP="00653690">
      <w:pPr>
        <w:pStyle w:val="Prrafodelista"/>
        <w:numPr>
          <w:ilvl w:val="0"/>
          <w:numId w:val="42"/>
        </w:numPr>
        <w:jc w:val="both"/>
      </w:pPr>
      <w:r>
        <w:t>Principio de no privación de libertad</w:t>
      </w:r>
    </w:p>
    <w:p w:rsidR="00653690" w:rsidRDefault="00653690" w:rsidP="00653690">
      <w:pPr>
        <w:pStyle w:val="Prrafodelista"/>
        <w:ind w:left="1068"/>
        <w:jc w:val="both"/>
      </w:pPr>
      <w:r>
        <w:t>Art. 25.3 CE: “la Administración civil no podrá imponer sanciones que, directa o subsidiariamente, impliquen privación de libertad”.</w:t>
      </w:r>
    </w:p>
    <w:p w:rsidR="00653690" w:rsidRDefault="00653690" w:rsidP="00653690">
      <w:pPr>
        <w:pStyle w:val="Prrafodelista"/>
        <w:numPr>
          <w:ilvl w:val="0"/>
          <w:numId w:val="42"/>
        </w:numPr>
        <w:jc w:val="both"/>
      </w:pPr>
      <w:r>
        <w:t>Principio de territorialidad</w:t>
      </w:r>
    </w:p>
    <w:p w:rsidR="00653690" w:rsidRDefault="00653690" w:rsidP="00653690">
      <w:pPr>
        <w:pStyle w:val="Prrafodelista"/>
        <w:ind w:left="1068"/>
        <w:jc w:val="both"/>
      </w:pPr>
      <w:r>
        <w:t>Art. 157.2: “Las CCAA no podrán, en ningún caso, adoptar medidas tributarias sobre bienes situados fuera de su territorio”.</w:t>
      </w:r>
    </w:p>
    <w:p w:rsidR="00653690" w:rsidRDefault="00653690" w:rsidP="00653690">
      <w:pPr>
        <w:pStyle w:val="Prrafodelista"/>
        <w:numPr>
          <w:ilvl w:val="0"/>
          <w:numId w:val="42"/>
        </w:numPr>
        <w:jc w:val="both"/>
      </w:pPr>
      <w:r>
        <w:t>Principio de sistematización</w:t>
      </w:r>
    </w:p>
    <w:p w:rsidR="0058182D" w:rsidRDefault="0058182D" w:rsidP="0058182D">
      <w:pPr>
        <w:pStyle w:val="Prrafodelista"/>
        <w:ind w:left="1068"/>
        <w:jc w:val="both"/>
      </w:pPr>
      <w:r>
        <w:t>El artículo 31.1 de la CE antes transcrito remite la aplicación de varios de los principios ya expuestos al sistema tributario en su conjunto, no a los tributos que lo forman individualmente considerados. Así por ejemplo, el principio de no confiscación es predicable de forma global sobre el conjunto de los tributos del sistema, por lo que hay que evitar la doble imposición que pudiera conllevar  que la incidencia de varios tributos impliquen una confiscación total de la capacidad económica de los obligados tributarios.</w:t>
      </w:r>
    </w:p>
    <w:p w:rsidR="0058182D" w:rsidRDefault="0058182D" w:rsidP="0058182D">
      <w:pPr>
        <w:pStyle w:val="Prrafodelista"/>
        <w:ind w:left="1068"/>
        <w:jc w:val="both"/>
      </w:pPr>
    </w:p>
    <w:p w:rsidR="0058182D" w:rsidRDefault="0058182D" w:rsidP="0058182D">
      <w:pPr>
        <w:ind w:left="708"/>
        <w:jc w:val="both"/>
      </w:pPr>
      <w:r>
        <w:lastRenderedPageBreak/>
        <w:t>PRINCIPIOS ESPECÍFICOS DEL DERECHO PRESUPUESTARIO</w:t>
      </w:r>
    </w:p>
    <w:p w:rsidR="0058182D" w:rsidRDefault="0058182D" w:rsidP="0058182D">
      <w:pPr>
        <w:ind w:left="708"/>
        <w:jc w:val="both"/>
      </w:pPr>
      <w:r>
        <w:t>Con fundamento en lo previsto en el artículo 134.2 de la CE podemos citar:</w:t>
      </w:r>
    </w:p>
    <w:p w:rsidR="0058182D" w:rsidRDefault="0058182D" w:rsidP="0058182D">
      <w:pPr>
        <w:pStyle w:val="Prrafodelista"/>
        <w:numPr>
          <w:ilvl w:val="0"/>
          <w:numId w:val="43"/>
        </w:numPr>
        <w:jc w:val="both"/>
      </w:pPr>
      <w:r>
        <w:t>Principio de anualidad: “Los PGE tendrán carácter anual”</w:t>
      </w:r>
    </w:p>
    <w:p w:rsidR="0058182D" w:rsidRDefault="0058182D" w:rsidP="0058182D">
      <w:pPr>
        <w:pStyle w:val="Prrafodelista"/>
        <w:numPr>
          <w:ilvl w:val="0"/>
          <w:numId w:val="43"/>
        </w:numPr>
        <w:jc w:val="both"/>
      </w:pPr>
      <w:r>
        <w:t>Principio de universalidad: “Los PGE incluirán la totalidad de los gastos  e ingresos …”</w:t>
      </w:r>
    </w:p>
    <w:p w:rsidR="0058182D" w:rsidRDefault="0058182D" w:rsidP="0058182D">
      <w:pPr>
        <w:pStyle w:val="Prrafodelista"/>
        <w:numPr>
          <w:ilvl w:val="0"/>
          <w:numId w:val="43"/>
        </w:numPr>
        <w:jc w:val="both"/>
      </w:pPr>
      <w:r>
        <w:t>Principio de unidad: “Los PGE incluirán la totalidad de los gastos e ingresos del sector público estatal…”</w:t>
      </w:r>
    </w:p>
    <w:p w:rsidR="0058182D" w:rsidRDefault="0058182D" w:rsidP="0058182D">
      <w:pPr>
        <w:ind w:left="708"/>
        <w:jc w:val="both"/>
      </w:pPr>
      <w:r>
        <w:t>Con fundamento en el</w:t>
      </w:r>
      <w:r w:rsidR="00B1521A">
        <w:t xml:space="preserve"> reformado art. 135 CE hay que tener en cuenta</w:t>
      </w:r>
      <w:r>
        <w:t>:</w:t>
      </w:r>
    </w:p>
    <w:p w:rsidR="0058182D" w:rsidRDefault="0058182D" w:rsidP="0058182D">
      <w:pPr>
        <w:pStyle w:val="Prrafodelista"/>
        <w:numPr>
          <w:ilvl w:val="0"/>
          <w:numId w:val="43"/>
        </w:numPr>
        <w:jc w:val="both"/>
      </w:pPr>
      <w:r>
        <w:t>Principio de estabilidad presupuestaria</w:t>
      </w:r>
    </w:p>
    <w:p w:rsidR="00B1521A" w:rsidRDefault="00B1521A" w:rsidP="00B1521A">
      <w:pPr>
        <w:pStyle w:val="Prrafodelista"/>
        <w:numPr>
          <w:ilvl w:val="0"/>
          <w:numId w:val="44"/>
        </w:numPr>
        <w:jc w:val="both"/>
      </w:pPr>
      <w:r>
        <w:t>Todas las Administraciones públicas adecuarán sus actuaciones al principio de estabilidad presupuestaria.</w:t>
      </w:r>
    </w:p>
    <w:p w:rsidR="00B1521A" w:rsidRDefault="00B1521A" w:rsidP="00B1521A">
      <w:pPr>
        <w:pStyle w:val="Prrafodelista"/>
        <w:numPr>
          <w:ilvl w:val="0"/>
          <w:numId w:val="44"/>
        </w:numPr>
        <w:jc w:val="both"/>
      </w:pPr>
      <w:r>
        <w:t>El Estado y las CCAA no podrán incurrir en un déficit estructural que supere los márgenes establecidos por la UE para sus estados miembros.</w:t>
      </w:r>
    </w:p>
    <w:p w:rsidR="00B1521A" w:rsidRDefault="00B1521A" w:rsidP="00B1521A">
      <w:pPr>
        <w:pStyle w:val="Prrafodelista"/>
        <w:numPr>
          <w:ilvl w:val="0"/>
          <w:numId w:val="44"/>
        </w:numPr>
        <w:jc w:val="both"/>
      </w:pPr>
      <w:r>
        <w:t>El Estado y las CCAA habrán de estar autorizados por ley para emitir deuda pública o contraer crédito. Los créditos para satisfacer los intereses y el capital de la deuda pública gozarán de prioridad absoluta.</w:t>
      </w:r>
    </w:p>
    <w:p w:rsidR="00B1521A" w:rsidRDefault="00B1521A" w:rsidP="00B1521A">
      <w:pPr>
        <w:pStyle w:val="Prrafodelista"/>
        <w:numPr>
          <w:ilvl w:val="0"/>
          <w:numId w:val="44"/>
        </w:numPr>
        <w:jc w:val="both"/>
      </w:pPr>
      <w:r>
        <w:t>Los límites de déficit estructural y de volumen de deuda pública solo podrán superarse en caso de catástrofes naturales, recesión económica o situaciones de emergencia extraordinaria que se escapen al control del Estado apreciadas por la mayoría absoluta del Congreso de los Diputados.</w:t>
      </w:r>
    </w:p>
    <w:p w:rsidR="00B1521A" w:rsidRDefault="00B1521A" w:rsidP="00B1521A">
      <w:pPr>
        <w:pStyle w:val="Prrafodelista"/>
        <w:numPr>
          <w:ilvl w:val="0"/>
          <w:numId w:val="44"/>
        </w:numPr>
        <w:jc w:val="both"/>
      </w:pPr>
      <w:r>
        <w:t>Una ley orgánica desarrollará este principio y regulará la distribución de los límites del déficit entre las distintas Administraciones Públicas, el procedimiento de cálculo del déficit estructural y la responsabilidad de cada administración pública en caso de incumplimiento de los objetivos de estabilidad presupuestaria.</w:t>
      </w:r>
    </w:p>
    <w:p w:rsidR="00B1521A" w:rsidRDefault="00B747B3" w:rsidP="00B1521A">
      <w:pPr>
        <w:pStyle w:val="Prrafodelista"/>
        <w:numPr>
          <w:ilvl w:val="0"/>
          <w:numId w:val="44"/>
        </w:numPr>
        <w:jc w:val="both"/>
      </w:pPr>
      <w:r>
        <w:t>Las CCAA adoptarán las disposiciones que procedan para la aplicación efectiva del principio de estabilidad presupuestaria en sus normas y decisiones presupuestarias.</w:t>
      </w:r>
    </w:p>
    <w:p w:rsidR="00B747B3" w:rsidRDefault="00B747B3" w:rsidP="00B747B3">
      <w:pPr>
        <w:ind w:left="708"/>
        <w:jc w:val="both"/>
      </w:pPr>
      <w:r>
        <w:t>La Ley</w:t>
      </w:r>
      <w:r w:rsidR="0081116C">
        <w:t xml:space="preserve"> Orgánica 2/2012, de 27 de abril de estabilidad presupuestaria y sostenibilidad financiera, ha dado cumplimiento al mandato constitucional recogido en el artículo 135.</w:t>
      </w:r>
    </w:p>
    <w:p w:rsidR="00C763F3" w:rsidRDefault="00C763F3" w:rsidP="00C763F3">
      <w:pPr>
        <w:jc w:val="both"/>
      </w:pPr>
    </w:p>
    <w:p w:rsidR="009F54C9" w:rsidRPr="009E0247" w:rsidRDefault="009F54C9" w:rsidP="009F54C9">
      <w:pPr>
        <w:ind w:left="1004"/>
        <w:jc w:val="both"/>
      </w:pPr>
    </w:p>
    <w:sectPr w:rsidR="009F54C9" w:rsidRPr="009E0247"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EEB75B0"/>
    <w:multiLevelType w:val="hybridMultilevel"/>
    <w:tmpl w:val="EC7A992E"/>
    <w:lvl w:ilvl="0" w:tplc="0F7452AC">
      <w:start w:val="1"/>
      <w:numFmt w:val="upp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6">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1">
    <w:nsid w:val="1B136A9E"/>
    <w:multiLevelType w:val="hybridMultilevel"/>
    <w:tmpl w:val="377AB89A"/>
    <w:lvl w:ilvl="0" w:tplc="1D04901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2">
    <w:nsid w:val="1C785C5A"/>
    <w:multiLevelType w:val="hybridMultilevel"/>
    <w:tmpl w:val="0CE2B17C"/>
    <w:lvl w:ilvl="0" w:tplc="0F4E768A">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1D1563C8"/>
    <w:multiLevelType w:val="hybridMultilevel"/>
    <w:tmpl w:val="C276CAE2"/>
    <w:lvl w:ilvl="0" w:tplc="2730DDAC">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14">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2414007"/>
    <w:multiLevelType w:val="hybridMultilevel"/>
    <w:tmpl w:val="B9100EF4"/>
    <w:lvl w:ilvl="0" w:tplc="A622D0B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AA255A1"/>
    <w:multiLevelType w:val="hybridMultilevel"/>
    <w:tmpl w:val="44E2149C"/>
    <w:lvl w:ilvl="0" w:tplc="AE4E538A">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8">
    <w:nsid w:val="2B510B28"/>
    <w:multiLevelType w:val="hybridMultilevel"/>
    <w:tmpl w:val="588A2058"/>
    <w:lvl w:ilvl="0" w:tplc="8E3058A6">
      <w:start w:val="1"/>
      <w:numFmt w:val="lowerLetter"/>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9">
    <w:nsid w:val="2DD865ED"/>
    <w:multiLevelType w:val="hybridMultilevel"/>
    <w:tmpl w:val="16643CFE"/>
    <w:lvl w:ilvl="0" w:tplc="4ED6FBF2">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0">
    <w:nsid w:val="2EB35320"/>
    <w:multiLevelType w:val="hybridMultilevel"/>
    <w:tmpl w:val="DFC06B1E"/>
    <w:lvl w:ilvl="0" w:tplc="B0264198">
      <w:start w:val="1"/>
      <w:numFmt w:val="decimal"/>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1">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41FF02BA"/>
    <w:multiLevelType w:val="hybridMultilevel"/>
    <w:tmpl w:val="51603B94"/>
    <w:lvl w:ilvl="0" w:tplc="DE12FF92">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7">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8B20893"/>
    <w:multiLevelType w:val="hybridMultilevel"/>
    <w:tmpl w:val="5F14129A"/>
    <w:lvl w:ilvl="0" w:tplc="4C7480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9F65C96"/>
    <w:multiLevelType w:val="hybridMultilevel"/>
    <w:tmpl w:val="11E4C236"/>
    <w:lvl w:ilvl="0" w:tplc="307C652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6">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70FE1290"/>
    <w:multiLevelType w:val="hybridMultilevel"/>
    <w:tmpl w:val="25B62310"/>
    <w:lvl w:ilvl="0" w:tplc="BBAE9D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9">
    <w:nsid w:val="71603FB9"/>
    <w:multiLevelType w:val="hybridMultilevel"/>
    <w:tmpl w:val="AE64A638"/>
    <w:lvl w:ilvl="0" w:tplc="3FFC0FCE">
      <w:numFmt w:val="bullet"/>
      <w:lvlText w:val="-"/>
      <w:lvlJc w:val="left"/>
      <w:pPr>
        <w:ind w:left="1004" w:hanging="360"/>
      </w:pPr>
      <w:rPr>
        <w:rFonts w:ascii="Calibri" w:eastAsiaTheme="minorHAnsi" w:hAnsi="Calibri" w:cstheme="minorBid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0">
    <w:nsid w:val="774B5B1C"/>
    <w:multiLevelType w:val="hybridMultilevel"/>
    <w:tmpl w:val="2B1886D0"/>
    <w:lvl w:ilvl="0" w:tplc="CB9A657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41">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E166D5D"/>
    <w:multiLevelType w:val="hybridMultilevel"/>
    <w:tmpl w:val="21984B90"/>
    <w:lvl w:ilvl="0" w:tplc="D922A720">
      <w:start w:val="1"/>
      <w:numFmt w:val="decimal"/>
      <w:lvlText w:val="%1."/>
      <w:lvlJc w:val="left"/>
      <w:pPr>
        <w:ind w:left="1788" w:hanging="360"/>
      </w:pPr>
      <w:rPr>
        <w:rFonts w:hint="default"/>
      </w:rPr>
    </w:lvl>
    <w:lvl w:ilvl="1" w:tplc="0C0A0019" w:tentative="1">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43">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3"/>
  </w:num>
  <w:num w:numId="3">
    <w:abstractNumId w:val="14"/>
  </w:num>
  <w:num w:numId="4">
    <w:abstractNumId w:val="4"/>
  </w:num>
  <w:num w:numId="5">
    <w:abstractNumId w:val="16"/>
  </w:num>
  <w:num w:numId="6">
    <w:abstractNumId w:val="34"/>
  </w:num>
  <w:num w:numId="7">
    <w:abstractNumId w:val="7"/>
  </w:num>
  <w:num w:numId="8">
    <w:abstractNumId w:val="24"/>
  </w:num>
  <w:num w:numId="9">
    <w:abstractNumId w:val="32"/>
  </w:num>
  <w:num w:numId="10">
    <w:abstractNumId w:val="30"/>
  </w:num>
  <w:num w:numId="11">
    <w:abstractNumId w:val="36"/>
  </w:num>
  <w:num w:numId="12">
    <w:abstractNumId w:val="27"/>
  </w:num>
  <w:num w:numId="13">
    <w:abstractNumId w:val="10"/>
  </w:num>
  <w:num w:numId="14">
    <w:abstractNumId w:val="25"/>
  </w:num>
  <w:num w:numId="15">
    <w:abstractNumId w:val="1"/>
  </w:num>
  <w:num w:numId="16">
    <w:abstractNumId w:val="41"/>
  </w:num>
  <w:num w:numId="17">
    <w:abstractNumId w:val="8"/>
  </w:num>
  <w:num w:numId="18">
    <w:abstractNumId w:val="6"/>
  </w:num>
  <w:num w:numId="19">
    <w:abstractNumId w:val="37"/>
  </w:num>
  <w:num w:numId="20">
    <w:abstractNumId w:val="31"/>
  </w:num>
  <w:num w:numId="21">
    <w:abstractNumId w:val="43"/>
  </w:num>
  <w:num w:numId="22">
    <w:abstractNumId w:val="21"/>
  </w:num>
  <w:num w:numId="23">
    <w:abstractNumId w:val="2"/>
  </w:num>
  <w:num w:numId="24">
    <w:abstractNumId w:val="22"/>
  </w:num>
  <w:num w:numId="25">
    <w:abstractNumId w:val="33"/>
  </w:num>
  <w:num w:numId="26">
    <w:abstractNumId w:val="3"/>
  </w:num>
  <w:num w:numId="27">
    <w:abstractNumId w:val="28"/>
  </w:num>
  <w:num w:numId="28">
    <w:abstractNumId w:val="9"/>
  </w:num>
  <w:num w:numId="29">
    <w:abstractNumId w:val="38"/>
  </w:num>
  <w:num w:numId="30">
    <w:abstractNumId w:val="40"/>
  </w:num>
  <w:num w:numId="31">
    <w:abstractNumId w:val="12"/>
  </w:num>
  <w:num w:numId="32">
    <w:abstractNumId w:val="35"/>
  </w:num>
  <w:num w:numId="33">
    <w:abstractNumId w:val="39"/>
  </w:num>
  <w:num w:numId="34">
    <w:abstractNumId w:val="26"/>
  </w:num>
  <w:num w:numId="35">
    <w:abstractNumId w:val="13"/>
  </w:num>
  <w:num w:numId="36">
    <w:abstractNumId w:val="15"/>
  </w:num>
  <w:num w:numId="37">
    <w:abstractNumId w:val="29"/>
  </w:num>
  <w:num w:numId="38">
    <w:abstractNumId w:val="19"/>
  </w:num>
  <w:num w:numId="39">
    <w:abstractNumId w:val="11"/>
  </w:num>
  <w:num w:numId="40">
    <w:abstractNumId w:val="5"/>
  </w:num>
  <w:num w:numId="41">
    <w:abstractNumId w:val="20"/>
  </w:num>
  <w:num w:numId="42">
    <w:abstractNumId w:val="17"/>
  </w:num>
  <w:num w:numId="43">
    <w:abstractNumId w:val="18"/>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1425F0"/>
    <w:rsid w:val="00014507"/>
    <w:rsid w:val="0003012E"/>
    <w:rsid w:val="00035E51"/>
    <w:rsid w:val="00087E61"/>
    <w:rsid w:val="000B0D9E"/>
    <w:rsid w:val="000B56F3"/>
    <w:rsid w:val="00102231"/>
    <w:rsid w:val="00106424"/>
    <w:rsid w:val="001301FC"/>
    <w:rsid w:val="0013337F"/>
    <w:rsid w:val="00140736"/>
    <w:rsid w:val="001425F0"/>
    <w:rsid w:val="00151FA6"/>
    <w:rsid w:val="00163846"/>
    <w:rsid w:val="00197EF8"/>
    <w:rsid w:val="001B7C3D"/>
    <w:rsid w:val="00213BDD"/>
    <w:rsid w:val="002406CF"/>
    <w:rsid w:val="00254D7B"/>
    <w:rsid w:val="00273165"/>
    <w:rsid w:val="00281C09"/>
    <w:rsid w:val="0029465D"/>
    <w:rsid w:val="00312B8A"/>
    <w:rsid w:val="003174DA"/>
    <w:rsid w:val="003177D0"/>
    <w:rsid w:val="00344759"/>
    <w:rsid w:val="00373130"/>
    <w:rsid w:val="00374D49"/>
    <w:rsid w:val="003C6D53"/>
    <w:rsid w:val="003E1C3F"/>
    <w:rsid w:val="00405851"/>
    <w:rsid w:val="0042212A"/>
    <w:rsid w:val="0045102D"/>
    <w:rsid w:val="0047513A"/>
    <w:rsid w:val="00485A7F"/>
    <w:rsid w:val="00486D13"/>
    <w:rsid w:val="004A4F8D"/>
    <w:rsid w:val="004B0ED2"/>
    <w:rsid w:val="004B3BE1"/>
    <w:rsid w:val="004D3EB8"/>
    <w:rsid w:val="004F7288"/>
    <w:rsid w:val="005045F2"/>
    <w:rsid w:val="00522A10"/>
    <w:rsid w:val="00545DF1"/>
    <w:rsid w:val="00555485"/>
    <w:rsid w:val="00556439"/>
    <w:rsid w:val="0058182D"/>
    <w:rsid w:val="00584F84"/>
    <w:rsid w:val="005C4064"/>
    <w:rsid w:val="005C6F67"/>
    <w:rsid w:val="005E2C6D"/>
    <w:rsid w:val="005E7AF2"/>
    <w:rsid w:val="005F261C"/>
    <w:rsid w:val="006019CF"/>
    <w:rsid w:val="00604A40"/>
    <w:rsid w:val="0062002C"/>
    <w:rsid w:val="00642E10"/>
    <w:rsid w:val="00653690"/>
    <w:rsid w:val="00675C4E"/>
    <w:rsid w:val="006C4A18"/>
    <w:rsid w:val="006F2CD8"/>
    <w:rsid w:val="007156AB"/>
    <w:rsid w:val="00720D39"/>
    <w:rsid w:val="00722C78"/>
    <w:rsid w:val="00762FCA"/>
    <w:rsid w:val="007631B2"/>
    <w:rsid w:val="00766F1D"/>
    <w:rsid w:val="00777478"/>
    <w:rsid w:val="007C00CE"/>
    <w:rsid w:val="007D18DE"/>
    <w:rsid w:val="007F1F06"/>
    <w:rsid w:val="00810A1B"/>
    <w:rsid w:val="0081116C"/>
    <w:rsid w:val="0081155E"/>
    <w:rsid w:val="00866F6D"/>
    <w:rsid w:val="00880F95"/>
    <w:rsid w:val="008840B0"/>
    <w:rsid w:val="008938CD"/>
    <w:rsid w:val="008D1241"/>
    <w:rsid w:val="009128C3"/>
    <w:rsid w:val="00923CF3"/>
    <w:rsid w:val="00962F67"/>
    <w:rsid w:val="00964483"/>
    <w:rsid w:val="00967D87"/>
    <w:rsid w:val="0098467F"/>
    <w:rsid w:val="0098761E"/>
    <w:rsid w:val="009B7874"/>
    <w:rsid w:val="009D6FCD"/>
    <w:rsid w:val="009E0247"/>
    <w:rsid w:val="009F4ED6"/>
    <w:rsid w:val="009F54C9"/>
    <w:rsid w:val="00A06C9D"/>
    <w:rsid w:val="00A221A9"/>
    <w:rsid w:val="00A26367"/>
    <w:rsid w:val="00A4498F"/>
    <w:rsid w:val="00A5034F"/>
    <w:rsid w:val="00A707AF"/>
    <w:rsid w:val="00A718DA"/>
    <w:rsid w:val="00A959C5"/>
    <w:rsid w:val="00B12FD0"/>
    <w:rsid w:val="00B1521A"/>
    <w:rsid w:val="00B27C67"/>
    <w:rsid w:val="00B50D0D"/>
    <w:rsid w:val="00B616EB"/>
    <w:rsid w:val="00B747B3"/>
    <w:rsid w:val="00B810B4"/>
    <w:rsid w:val="00BA6408"/>
    <w:rsid w:val="00BE5F6D"/>
    <w:rsid w:val="00C12724"/>
    <w:rsid w:val="00C70D50"/>
    <w:rsid w:val="00C73A33"/>
    <w:rsid w:val="00C75751"/>
    <w:rsid w:val="00C763F3"/>
    <w:rsid w:val="00CB45A0"/>
    <w:rsid w:val="00CC0CBA"/>
    <w:rsid w:val="00CC1FD4"/>
    <w:rsid w:val="00CD7F60"/>
    <w:rsid w:val="00CE484F"/>
    <w:rsid w:val="00CE6EEC"/>
    <w:rsid w:val="00D21D61"/>
    <w:rsid w:val="00D44940"/>
    <w:rsid w:val="00D44C13"/>
    <w:rsid w:val="00D8269A"/>
    <w:rsid w:val="00D94026"/>
    <w:rsid w:val="00DB5CF7"/>
    <w:rsid w:val="00DC682F"/>
    <w:rsid w:val="00DE7961"/>
    <w:rsid w:val="00E0533F"/>
    <w:rsid w:val="00E13A24"/>
    <w:rsid w:val="00E84BF4"/>
    <w:rsid w:val="00E87662"/>
    <w:rsid w:val="00E9082D"/>
    <w:rsid w:val="00ED4C4D"/>
    <w:rsid w:val="00F052F6"/>
    <w:rsid w:val="00F11705"/>
    <w:rsid w:val="00F43E55"/>
    <w:rsid w:val="00F6565E"/>
    <w:rsid w:val="00F6635F"/>
    <w:rsid w:val="00F67F71"/>
    <w:rsid w:val="00F74156"/>
    <w:rsid w:val="00F848C0"/>
    <w:rsid w:val="00FA52E7"/>
    <w:rsid w:val="00FB0DBD"/>
    <w:rsid w:val="00FC5CC8"/>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908</TotalTime>
  <Pages>4</Pages>
  <Words>1433</Words>
  <Characters>7883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48</cp:revision>
  <dcterms:created xsi:type="dcterms:W3CDTF">2016-05-02T17:28:00Z</dcterms:created>
  <dcterms:modified xsi:type="dcterms:W3CDTF">2019-03-09T13:30:00Z</dcterms:modified>
</cp:coreProperties>
</file>